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04E0" w14:textId="77777777"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14:paraId="61010726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14:paraId="7F7C2DB8" w14:textId="77777777"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14:paraId="59F2E1C8" w14:textId="5FDF9586"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996A65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</w:t>
      </w:r>
      <w:r w:rsidR="00832A2E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4</w:t>
      </w:r>
    </w:p>
    <w:p w14:paraId="55CC8BE6" w14:textId="77777777"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14:paraId="16EF1FD7" w14:textId="77777777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14:paraId="231FD305" w14:textId="77777777"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14:paraId="6EA53758" w14:textId="77777777"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</w:t>
      </w:r>
      <w:proofErr w:type="spellStart"/>
      <w:r w:rsidR="00DA0B96">
        <w:rPr>
          <w:i/>
          <w:iCs/>
          <w:sz w:val="22"/>
          <w:szCs w:val="22"/>
          <w:lang w:val="sq-AL"/>
        </w:rPr>
        <w:t>sheno</w:t>
      </w:r>
      <w:proofErr w:type="spellEnd"/>
      <w:r w:rsidR="00DA0B96">
        <w:rPr>
          <w:i/>
          <w:iCs/>
          <w:sz w:val="22"/>
          <w:szCs w:val="22"/>
          <w:lang w:val="sq-AL"/>
        </w:rPr>
        <w:t xml:space="preserve"> emrin e OJQ-së</w:t>
      </w:r>
      <w:r w:rsidR="002A1F3F">
        <w:rPr>
          <w:i/>
          <w:iCs/>
          <w:sz w:val="22"/>
          <w:szCs w:val="22"/>
          <w:lang w:val="sq-AL"/>
        </w:rPr>
        <w:t>/Medias</w:t>
      </w:r>
      <w:r w:rsidRPr="00DA0B96">
        <w:rPr>
          <w:i/>
          <w:iCs/>
          <w:sz w:val="22"/>
          <w:szCs w:val="22"/>
          <w:lang w:val="sq-AL"/>
        </w:rPr>
        <w:t>)</w:t>
      </w:r>
    </w:p>
    <w:p w14:paraId="53492CAB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39438625" w14:textId="77777777"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14:paraId="6E7E141A" w14:textId="77777777"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14:paraId="75D62167" w14:textId="77777777"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14:paraId="322FB946" w14:textId="77777777" w:rsidTr="00F20DB3">
        <w:trPr>
          <w:trHeight w:val="1077"/>
        </w:trPr>
        <w:tc>
          <w:tcPr>
            <w:tcW w:w="425" w:type="dxa"/>
            <w:vAlign w:val="center"/>
          </w:tcPr>
          <w:p w14:paraId="32CC6547" w14:textId="77777777" w:rsidR="00E30D24" w:rsidRPr="00DA0B96" w:rsidRDefault="00DA3532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E9CF888" wp14:editId="46F75F7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13335" r="5080" b="12065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C57EA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6562E2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3368F4D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F2448BA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E06D38D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06EE82B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071A878C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FCEB524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5807F128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43BB6585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07327EEE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373C1B3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17EE0EDD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22BCF8FF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46A917C4" w14:textId="77777777"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14:paraId="60019ED5" w14:textId="77777777"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B15F47B" wp14:editId="3450D885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37290C" w14:textId="77777777"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14:paraId="142E78C5" w14:textId="59B7E116"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>
              <w:rPr>
                <w:bCs/>
                <w:sz w:val="22"/>
                <w:szCs w:val="22"/>
                <w:lang w:val="sq-AL"/>
              </w:rPr>
              <w:t xml:space="preserve"> vitet</w:t>
            </w:r>
            <w:r w:rsidR="00DA3532">
              <w:rPr>
                <w:bCs/>
                <w:sz w:val="22"/>
                <w:szCs w:val="22"/>
                <w:lang w:val="sq-AL"/>
              </w:rPr>
              <w:t xml:space="preserve"> 202</w:t>
            </w:r>
            <w:r w:rsidR="00832A2E">
              <w:rPr>
                <w:bCs/>
                <w:sz w:val="22"/>
                <w:szCs w:val="22"/>
                <w:lang w:val="sq-AL"/>
              </w:rPr>
              <w:t>2</w:t>
            </w:r>
            <w:r w:rsidR="00DA3532">
              <w:rPr>
                <w:bCs/>
                <w:sz w:val="22"/>
                <w:szCs w:val="22"/>
                <w:lang w:val="sq-AL"/>
              </w:rPr>
              <w:t>/202</w:t>
            </w:r>
            <w:r w:rsidR="00832A2E">
              <w:rPr>
                <w:bCs/>
                <w:sz w:val="22"/>
                <w:szCs w:val="22"/>
                <w:lang w:val="sq-AL"/>
              </w:rPr>
              <w:t>3</w:t>
            </w:r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14:paraId="55DBD503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6D87BDD0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14:paraId="5C342370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14:paraId="0B89B9B8" w14:textId="77777777"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14:paraId="3DA683B6" w14:textId="77777777"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14:paraId="3817BBFA" w14:textId="77777777"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14:paraId="01933E04" w14:textId="77777777"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14:paraId="08BECAEA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14:paraId="1A7B33F9" w14:textId="77777777"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14:paraId="0385A8F2" w14:textId="77777777"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të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cilën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gjindet</w:t>
                  </w:r>
                  <w:proofErr w:type="spellEnd"/>
                  <w:r>
                    <w:rPr>
                      <w:sz w:val="22"/>
                      <w:szCs w:val="22"/>
                      <w:lang w:val="sq-AL"/>
                    </w:rPr>
                    <w:t xml:space="preserve"> projekti: </w:t>
                  </w:r>
                </w:p>
                <w:p w14:paraId="39AF00B4" w14:textId="77777777"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14:paraId="09BABEBE" w14:textId="77777777"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Duke u </w:t>
                  </w:r>
                  <w:proofErr w:type="spellStart"/>
                  <w:r>
                    <w:rPr>
                      <w:sz w:val="22"/>
                      <w:szCs w:val="22"/>
                      <w:lang w:val="sq-AL"/>
                    </w:rPr>
                    <w:t>implementuar</w:t>
                  </w:r>
                  <w:proofErr w:type="spellEnd"/>
                </w:p>
              </w:tc>
            </w:tr>
            <w:tr w:rsidR="00801925" w:rsidRPr="00DA0B96" w14:paraId="2F2ED771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740642A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5C4F8F59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733B3F57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42F9F008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97A2D77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7FB84DD5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330BE025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69A2B9F7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2C5205C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7F7724E9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18D00764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14:paraId="04C1A161" w14:textId="77777777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14:paraId="5C8EE1A8" w14:textId="77777777"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14:paraId="7073DED8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14:paraId="2838E521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14:paraId="29BAE2C1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14:paraId="0199CFB2" w14:textId="77777777"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14:paraId="1358C52F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4F914ADD" w14:textId="77777777"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13F1CFFE" w14:textId="77777777"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14:paraId="3EC508CF" w14:textId="77777777"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rmbushur obligimet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14:paraId="27EFB642" w14:textId="77777777"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14:paraId="65D40638" w14:textId="77777777" w:rsidTr="00F20DB3">
        <w:tc>
          <w:tcPr>
            <w:tcW w:w="425" w:type="dxa"/>
            <w:vAlign w:val="center"/>
          </w:tcPr>
          <w:p w14:paraId="6BE38E37" w14:textId="77777777" w:rsidR="00593683" w:rsidRPr="00A8131E" w:rsidRDefault="00DA353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1C8F24E2" wp14:editId="3A86BF4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11430" r="8255" b="1397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04DB4B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3D3C161" w14:textId="77777777"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14:paraId="3DAE6135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14:paraId="3D164AFA" w14:textId="77777777" w:rsidTr="00F20DB3">
        <w:tc>
          <w:tcPr>
            <w:tcW w:w="425" w:type="dxa"/>
            <w:vAlign w:val="center"/>
          </w:tcPr>
          <w:p w14:paraId="11FF75A0" w14:textId="77777777" w:rsidR="00593683" w:rsidRPr="00A8131E" w:rsidRDefault="00DA3532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 wp14:anchorId="5E64E414" wp14:editId="5F8EB293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7620" r="5715" b="8255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C51B0" w14:textId="77777777"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14:paraId="10504874" w14:textId="77777777"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 xml:space="preserve">Nuk i ka përmbushur të gjitha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  <w:r>
              <w:rPr>
                <w:rFonts w:ascii="inherit" w:hAnsi="inherit"/>
                <w:color w:val="212121"/>
                <w:lang w:val="sq-AL"/>
              </w:rPr>
              <w:t xml:space="preserve">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14:paraId="72F84EFF" w14:textId="77777777"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3AFB8A11" w14:textId="77777777"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14:paraId="5EEC8AB6" w14:textId="77777777"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</w:t>
            </w:r>
            <w:r w:rsidR="002A1F3F">
              <w:rPr>
                <w:rFonts w:ascii="inherit" w:hAnsi="inherit"/>
                <w:color w:val="212121"/>
                <w:lang w:val="sq-AL"/>
              </w:rPr>
              <w:t>/Media</w:t>
            </w:r>
            <w:r>
              <w:rPr>
                <w:rFonts w:ascii="inherit" w:hAnsi="inherit"/>
                <w:color w:val="212121"/>
                <w:lang w:val="sq-AL"/>
              </w:rPr>
              <w:t xml:space="preserve"> ka dështuar të përmbushë detyrimet </w:t>
            </w:r>
            <w:proofErr w:type="spellStart"/>
            <w:r>
              <w:rPr>
                <w:rFonts w:ascii="inherit" w:hAnsi="inherit"/>
                <w:color w:val="212121"/>
                <w:lang w:val="sq-AL"/>
              </w:rPr>
              <w:t>kontraktuale</w:t>
            </w:r>
            <w:proofErr w:type="spellEnd"/>
          </w:p>
          <w:p w14:paraId="33924E78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14:paraId="0ED93015" w14:textId="77777777"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1B473F40" w14:textId="77777777" w:rsidR="005F3E93" w:rsidRPr="00A8131E" w:rsidRDefault="005F3E93" w:rsidP="00593683">
      <w:pPr>
        <w:spacing w:before="113"/>
        <w:rPr>
          <w:sz w:val="22"/>
          <w:szCs w:val="22"/>
        </w:rPr>
      </w:pPr>
    </w:p>
    <w:p w14:paraId="17523958" w14:textId="77777777" w:rsidR="00593683" w:rsidRPr="00A8131E" w:rsidRDefault="00593683" w:rsidP="00593683">
      <w:pPr>
        <w:rPr>
          <w:sz w:val="22"/>
          <w:szCs w:val="22"/>
        </w:rPr>
      </w:pPr>
    </w:p>
    <w:p w14:paraId="486E9632" w14:textId="77777777"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14:paraId="3732F75A" w14:textId="77777777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5584E2F7" w14:textId="77777777"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603FFA9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4273DFBE" w14:textId="77777777"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14:paraId="725B64B2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14:paraId="765F9968" w14:textId="77777777" w:rsidTr="005F79A7">
        <w:trPr>
          <w:trHeight w:val="466"/>
        </w:trPr>
        <w:tc>
          <w:tcPr>
            <w:tcW w:w="1443" w:type="dxa"/>
          </w:tcPr>
          <w:p w14:paraId="394806BF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14:paraId="1B379911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14:paraId="3EF7E62F" w14:textId="77777777"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14:paraId="47467E14" w14:textId="77777777"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14:paraId="4C8D2A4F" w14:textId="77777777"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9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92DE" w14:textId="77777777" w:rsidR="00DB70B3" w:rsidRDefault="00DB70B3" w:rsidP="00A2184D">
      <w:r>
        <w:separator/>
      </w:r>
    </w:p>
  </w:endnote>
  <w:endnote w:type="continuationSeparator" w:id="0">
    <w:p w14:paraId="0387C63B" w14:textId="77777777" w:rsidR="00DB70B3" w:rsidRDefault="00DB70B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E3CE" w14:textId="77777777" w:rsidR="00DB70B3" w:rsidRDefault="00DB70B3" w:rsidP="00A2184D">
      <w:r>
        <w:separator/>
      </w:r>
    </w:p>
  </w:footnote>
  <w:footnote w:type="continuationSeparator" w:id="0">
    <w:p w14:paraId="12ECA823" w14:textId="77777777" w:rsidR="00DB70B3" w:rsidRDefault="00DB70B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5F9A" w14:textId="77777777" w:rsidR="001706FF" w:rsidRDefault="001706FF" w:rsidP="005E0BD6">
    <w:pPr>
      <w:pStyle w:val="Header"/>
      <w:rPr>
        <w:color w:val="4F81BD"/>
        <w:szCs w:val="24"/>
      </w:rPr>
    </w:pPr>
  </w:p>
  <w:p w14:paraId="0EB56B05" w14:textId="77777777"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246398"/>
    <w:rsid w:val="00294B06"/>
    <w:rsid w:val="002A1F3F"/>
    <w:rsid w:val="002B389E"/>
    <w:rsid w:val="002E012F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729BF"/>
    <w:rsid w:val="006747B3"/>
    <w:rsid w:val="0067548A"/>
    <w:rsid w:val="00680E2F"/>
    <w:rsid w:val="00691FBD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2A2E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96A65"/>
    <w:rsid w:val="009C311E"/>
    <w:rsid w:val="00A16EFF"/>
    <w:rsid w:val="00A2184D"/>
    <w:rsid w:val="00A404E6"/>
    <w:rsid w:val="00A507F6"/>
    <w:rsid w:val="00A76370"/>
    <w:rsid w:val="00A8131E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D2AE4"/>
    <w:rsid w:val="00CE160A"/>
    <w:rsid w:val="00D54141"/>
    <w:rsid w:val="00D56703"/>
    <w:rsid w:val="00D62670"/>
    <w:rsid w:val="00D6499E"/>
    <w:rsid w:val="00D864BC"/>
    <w:rsid w:val="00DA0B96"/>
    <w:rsid w:val="00DA3532"/>
    <w:rsid w:val="00DA5C62"/>
    <w:rsid w:val="00DB70B3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A3F12"/>
    <w:rsid w:val="00EB1C61"/>
    <w:rsid w:val="00EC2BBF"/>
    <w:rsid w:val="00EC68E3"/>
    <w:rsid w:val="00F00A68"/>
    <w:rsid w:val="00F20DB3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FC8A0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7C85-1AA8-41ED-863A-463F5204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Bleta Cana</cp:lastModifiedBy>
  <cp:revision>5</cp:revision>
  <cp:lastPrinted>2014-05-22T14:06:00Z</cp:lastPrinted>
  <dcterms:created xsi:type="dcterms:W3CDTF">2022-04-14T09:04:00Z</dcterms:created>
  <dcterms:modified xsi:type="dcterms:W3CDTF">2024-10-29T08:19:00Z</dcterms:modified>
</cp:coreProperties>
</file>